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3969"/>
      </w:tblGrid>
      <w:tr w:rsidR="003E536F" w:rsidRPr="003E536F" w:rsidTr="003E536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  <w:rPr>
                <w:b/>
                <w:bCs/>
              </w:rPr>
            </w:pPr>
            <w:bookmarkStart w:id="0" w:name="RANGE!A1:C16"/>
            <w:r w:rsidRPr="003E536F">
              <w:rPr>
                <w:b/>
                <w:bCs/>
              </w:rPr>
              <w:t>Sıra No</w:t>
            </w:r>
            <w:bookmarkEnd w:id="0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  <w:rPr>
                <w:b/>
                <w:bCs/>
              </w:rPr>
            </w:pPr>
            <w:r w:rsidRPr="003E536F">
              <w:rPr>
                <w:b/>
                <w:bCs/>
              </w:rPr>
              <w:t>Hizmetin Adı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  <w:rPr>
                <w:b/>
                <w:bCs/>
              </w:rPr>
            </w:pPr>
            <w:r w:rsidRPr="003E536F">
              <w:rPr>
                <w:b/>
                <w:bCs/>
              </w:rPr>
              <w:t>Hizmetin Tamamlanma Süreci (En Geç)</w:t>
            </w:r>
          </w:p>
        </w:tc>
      </w:tr>
      <w:tr w:rsidR="003E536F" w:rsidRPr="003E536F" w:rsidTr="003E536F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Açıktan Veya Naklen Öğretim Elemanı Alımı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 xml:space="preserve">Atama </w:t>
            </w:r>
            <w:proofErr w:type="gramStart"/>
            <w:r w:rsidRPr="003E536F">
              <w:t>evrakının  Başkanlığımıza</w:t>
            </w:r>
            <w:proofErr w:type="gramEnd"/>
            <w:r w:rsidRPr="003E536F">
              <w:t xml:space="preserve"> tesliminden sonra veya muvafakat işleminden sonra 3 iş günü </w:t>
            </w:r>
          </w:p>
        </w:tc>
      </w:tr>
      <w:tr w:rsidR="003E536F" w:rsidRPr="003E536F" w:rsidTr="003E536F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Açıktan Veya Naklen Öğretim Üyesi Alımı</w:t>
            </w:r>
            <w:bookmarkStart w:id="1" w:name="_GoBack"/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 xml:space="preserve">Atama </w:t>
            </w:r>
            <w:proofErr w:type="gramStart"/>
            <w:r w:rsidRPr="003E536F">
              <w:t>evrakının  Başkanlığımıza</w:t>
            </w:r>
            <w:proofErr w:type="gramEnd"/>
            <w:r w:rsidRPr="003E536F">
              <w:t xml:space="preserve"> tesliminden sonra veya muvafakat işleminden sonra 3 iş günü </w:t>
            </w:r>
          </w:p>
        </w:tc>
      </w:tr>
      <w:tr w:rsidR="003E536F" w:rsidRPr="003E536F" w:rsidTr="003E536F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Açıktan Atamalar (İdari Personel)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 xml:space="preserve">Atama </w:t>
            </w:r>
            <w:proofErr w:type="gramStart"/>
            <w:r w:rsidRPr="003E536F">
              <w:t>evrakının  Başkanlığımıza</w:t>
            </w:r>
            <w:proofErr w:type="gramEnd"/>
            <w:r w:rsidRPr="003E536F">
              <w:t xml:space="preserve"> tesliminden sonra veya muvafakat işleminden sonra 3 iş günü 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Naklen Atamalar (İdari Personel)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Muvafakat işleminden sonra 3 iş günü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657/4/B Sözleşmeli Personel Alımı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2 ay</w:t>
            </w:r>
          </w:p>
        </w:tc>
      </w:tr>
      <w:tr w:rsidR="003E536F" w:rsidRPr="003E536F" w:rsidTr="003E536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Mevsimlik Geçici İşçi Alımı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1,5 ay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rPr>
                <w:color w:val="000000"/>
              </w:rPr>
            </w:pPr>
            <w:r w:rsidRPr="003E536F">
              <w:rPr>
                <w:color w:val="000000"/>
              </w:rPr>
              <w:t>Sürekli İşçi Alımı İşlemleri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1,5 ay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Emeklilik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3 iş günü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Öğrenim Değerlendirme (İntibak)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Başkanlığımıza gelen evrak tarihinden sonra 3 iş günü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Personel Kimlik Kartı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Talep Yoğunluğuna göre değişim göstermektedir.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Yakın Kartı Talep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Talepler 3 ayda bir alınır basım dağıtım işlemi 3 iş günü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Geçici Kart Talep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1 hafta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Belge Talebi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Başkanlığımıza gelen evrak tarihinden sonra 3 iş günü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Ücretsiz İzin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Başkanlığımıza gelen evrak tarihinden sonra 3 iş günü</w:t>
            </w:r>
          </w:p>
        </w:tc>
      </w:tr>
      <w:tr w:rsidR="003E536F" w:rsidRPr="003E536F" w:rsidTr="003E536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pPr>
              <w:jc w:val="center"/>
            </w:pPr>
            <w:r w:rsidRPr="003E536F"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6F" w:rsidRPr="003E536F" w:rsidRDefault="003E536F" w:rsidP="003E536F">
            <w:r w:rsidRPr="003E536F">
              <w:t>Askerlik İzni ve Dönüş İşlemleri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6F" w:rsidRPr="003E536F" w:rsidRDefault="003E536F" w:rsidP="003E536F">
            <w:r w:rsidRPr="003E536F">
              <w:t>Başkanlığımıza gelen evrak tarihinden sonra 3 iş günü</w:t>
            </w:r>
          </w:p>
        </w:tc>
      </w:tr>
    </w:tbl>
    <w:p w:rsidR="00767F50" w:rsidRDefault="00767F50" w:rsidP="00767F50">
      <w:pPr>
        <w:jc w:val="center"/>
        <w:rPr>
          <w:b/>
          <w:sz w:val="20"/>
          <w:szCs w:val="20"/>
        </w:rPr>
      </w:pPr>
    </w:p>
    <w:sectPr w:rsidR="00767F50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66" w:rsidRDefault="00000D66" w:rsidP="003F4DE1">
      <w:r>
        <w:separator/>
      </w:r>
    </w:p>
  </w:endnote>
  <w:endnote w:type="continuationSeparator" w:id="0">
    <w:p w:rsidR="00000D66" w:rsidRDefault="00000D6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828"/>
      <w:gridCol w:w="3260"/>
      <w:gridCol w:w="3685"/>
    </w:tblGrid>
    <w:tr w:rsidR="00CD794D" w:rsidTr="00767F50">
      <w:tc>
        <w:tcPr>
          <w:tcW w:w="3828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685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767F50">
      <w:trPr>
        <w:trHeight w:val="690"/>
      </w:trPr>
      <w:tc>
        <w:tcPr>
          <w:tcW w:w="382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3685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66" w:rsidRDefault="00000D66" w:rsidP="003F4DE1">
      <w:r>
        <w:separator/>
      </w:r>
    </w:p>
  </w:footnote>
  <w:footnote w:type="continuationSeparator" w:id="0">
    <w:p w:rsidR="00000D66" w:rsidRDefault="00000D6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Hizmet Standartları Tablosu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LST-057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15.02.2021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15.02.2021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E536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E536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E536F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C3C0-3C2F-41CE-81BC-5575D9B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2021-02-25T21:43:00Z</dcterms:created>
  <dcterms:modified xsi:type="dcterms:W3CDTF">2021-02-25T21:43:00Z</dcterms:modified>
</cp:coreProperties>
</file>